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138D" w14:textId="463FE284" w:rsidR="00181E85" w:rsidRDefault="00181E85" w:rsidP="00181E85">
      <w:pPr>
        <w:jc w:val="center"/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PROGRAMMA CORSO SOUL CONTACT MASSAGE</w:t>
      </w:r>
    </w:p>
    <w:p w14:paraId="029FC471" w14:textId="1BE1B607" w:rsidR="00181E85" w:rsidRDefault="00181E85" w:rsidP="00181E85">
      <w:pPr>
        <w:jc w:val="center"/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32 ORE</w:t>
      </w:r>
    </w:p>
    <w:p w14:paraId="199BDB71" w14:textId="13438F59" w:rsidR="000401A2" w:rsidRDefault="000401A2" w:rsidP="00181E85">
      <w:pPr>
        <w:jc w:val="center"/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in formula 8 sessioni</w:t>
      </w:r>
      <w:r w:rsidR="00382A08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, </w:t>
      </w:r>
      <w: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4 giornate </w:t>
      </w:r>
      <w:r w:rsidR="00382A08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o residenziale in 3 giornate</w:t>
      </w:r>
    </w:p>
    <w:p w14:paraId="32ABC48B" w14:textId="77777777" w:rsidR="00181E85" w:rsidRDefault="00181E85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</w:p>
    <w:p w14:paraId="75B1B450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Il corso di Soul </w:t>
      </w:r>
      <w:proofErr w:type="spellStart"/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Contact</w:t>
      </w:r>
      <w:proofErr w:type="spellEnd"/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 Massage rappresenta una reale occasione di crescita personale, attraverso l'acquisizione di una maggiore consapevolezza corporea e lo sviluppo delle proprie capacità percettive sensoriali. </w:t>
      </w:r>
    </w:p>
    <w:p w14:paraId="3D5F68AF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</w:p>
    <w:p w14:paraId="103FD2BA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Il Soul </w:t>
      </w:r>
      <w:proofErr w:type="spellStart"/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Contact</w:t>
      </w:r>
      <w:proofErr w:type="spellEnd"/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 Massage </w:t>
      </w:r>
      <w:r w:rsidR="00F20D30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è un trattamento olistico che </w:t>
      </w: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agisce sul sistema Corpo-Mente-Emozioni, favorendo il riequilibrio di queste dimensioni attraverso la combinazione di due fasi successive: una sequenza di specifiche manovre applicate a tutte le aree del corpo, che ha il compito di ottimizzare la conducibilità dei canali energetici e preparare il ricevente alla fase successiva chiamata Tocco Cosciente.</w:t>
      </w:r>
    </w:p>
    <w:p w14:paraId="7B83D22E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</w:p>
    <w:p w14:paraId="0B2319C9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Attraverso dimostrazioni pratiche del docente, seguite dallo scambio reciproco fra i partecipanti, </w:t>
      </w:r>
      <w:r w:rsidR="00F20D30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gli allievi saranno introdotti a</w:t>
      </w: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 3 ambiti di apprendimento:</w:t>
      </w:r>
    </w:p>
    <w:p w14:paraId="5CA0FD39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</w:p>
    <w:p w14:paraId="271F5F4E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1) L'acquisizione dei principi base del Soul </w:t>
      </w:r>
      <w:proofErr w:type="spellStart"/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Contact</w:t>
      </w:r>
      <w:proofErr w:type="spellEnd"/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 Massage e delle Tradizioni da cui ha origine:</w:t>
      </w:r>
    </w:p>
    <w:p w14:paraId="799806E1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– Anatomia energetica (circuito dei ‘Punti Marma’).</w:t>
      </w:r>
    </w:p>
    <w:p w14:paraId="584CD3E2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– Chiavi di accesso all’esperienza meditativa.</w:t>
      </w:r>
    </w:p>
    <w:p w14:paraId="16695F8B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</w:p>
    <w:p w14:paraId="63831430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2) La Trasmissione del protocollo delle tecniche Soul </w:t>
      </w:r>
      <w:proofErr w:type="spellStart"/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Contact</w:t>
      </w:r>
      <w:proofErr w:type="spellEnd"/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: </w:t>
      </w:r>
    </w:p>
    <w:p w14:paraId="36AA5439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– Assetto posturale dell’operatore.</w:t>
      </w:r>
    </w:p>
    <w:p w14:paraId="3F6DDFEE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 xml:space="preserve">– Tecniche di ‘primo </w:t>
      </w:r>
      <w:proofErr w:type="spellStart"/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contatto’</w:t>
      </w:r>
      <w:proofErr w:type="spellEnd"/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.</w:t>
      </w:r>
    </w:p>
    <w:p w14:paraId="75348367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– Insegnamento delle manovre applicate a tutte le aree del corpo suddivise in 5 blocchi, attraverso dimostrazioni pratiche dell’insegnante seguite da scambi reciproci tra i partecipanti.</w:t>
      </w:r>
    </w:p>
    <w:p w14:paraId="7AA1ED5E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</w:p>
    <w:p w14:paraId="311C1F2B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3 ) Preparazione alla fase del Tocco Cosciente:</w:t>
      </w:r>
    </w:p>
    <w:p w14:paraId="1EE47D61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– Apprendimento dei metodi per l’avviamento e la stabilizzazione della connessione energetica tra operatore e ricevente.</w:t>
      </w:r>
    </w:p>
    <w:p w14:paraId="3EAAB407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– Pratiche individuali per l’incremento della consapevolezza corporea.</w:t>
      </w:r>
    </w:p>
    <w:p w14:paraId="35C93674" w14:textId="77777777" w:rsidR="003461E6" w:rsidRPr="003461E6" w:rsidRDefault="003461E6" w:rsidP="003461E6">
      <w:pPr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</w:pPr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– Sviluppo progressivo della capacità di percezione sensoriale attraverso esercizi di gruppo.</w:t>
      </w:r>
    </w:p>
    <w:p w14:paraId="033AC5AE" w14:textId="77777777" w:rsidR="00292166" w:rsidRPr="003461E6" w:rsidRDefault="003461E6" w:rsidP="003461E6">
      <w:r w:rsidRPr="003461E6">
        <w:rPr>
          <w:rFonts w:ascii="Helvetica" w:hAnsi="Helvetica" w:cs="Times New Roman"/>
          <w:noProof w:val="0"/>
          <w:color w:val="5E524B"/>
          <w:sz w:val="21"/>
          <w:szCs w:val="21"/>
          <w:u w:val="none"/>
        </w:rPr>
        <w:t>– Tecniche per attivare la sincronizzazione tra movimento consapevole e respiro diaframmatico.</w:t>
      </w:r>
    </w:p>
    <w:sectPr w:rsidR="00292166" w:rsidRPr="003461E6" w:rsidSect="00BA7514">
      <w:pgSz w:w="11900" w:h="16840"/>
      <w:pgMar w:top="1134" w:right="1418" w:bottom="1134" w:left="1134" w:header="0" w:footer="0" w:gutter="0"/>
      <w:cols w:space="708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4ED"/>
    <w:rsid w:val="000324ED"/>
    <w:rsid w:val="000401A2"/>
    <w:rsid w:val="00181E85"/>
    <w:rsid w:val="00292166"/>
    <w:rsid w:val="003461E6"/>
    <w:rsid w:val="00382A08"/>
    <w:rsid w:val="008A571E"/>
    <w:rsid w:val="00B30848"/>
    <w:rsid w:val="00BA7514"/>
    <w:rsid w:val="00D17A5A"/>
    <w:rsid w:val="00F2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B2E995"/>
  <w14:defaultImageDpi w14:val="300"/>
  <w15:docId w15:val="{4BB9C19A-3520-A04D-9A98-0ED65936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u w:val="words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autoRedefine/>
    <w:qFormat/>
    <w:rsid w:val="00B30848"/>
    <w:rPr>
      <w:rFonts w:asciiTheme="majorHAnsi" w:hAnsiTheme="majorHAnsi"/>
      <w:u w:val="none"/>
    </w:rPr>
  </w:style>
  <w:style w:type="paragraph" w:styleId="NormaleWeb">
    <w:name w:val="Normal (Web)"/>
    <w:basedOn w:val="Normale"/>
    <w:uiPriority w:val="99"/>
    <w:semiHidden/>
    <w:unhideWhenUsed/>
    <w:rsid w:val="000324ED"/>
    <w:pPr>
      <w:spacing w:before="100" w:beforeAutospacing="1" w:after="100" w:afterAutospacing="1"/>
    </w:pPr>
    <w:rPr>
      <w:rFonts w:ascii="Times" w:hAnsi="Times" w:cs="Times New Roman"/>
      <w:noProof w:val="0"/>
      <w:sz w:val="20"/>
      <w:szCs w:val="20"/>
      <w:u w:val="none"/>
    </w:rPr>
  </w:style>
  <w:style w:type="character" w:styleId="Enfasigrassetto">
    <w:name w:val="Strong"/>
    <w:basedOn w:val="Carpredefinitoparagrafo"/>
    <w:uiPriority w:val="22"/>
    <w:qFormat/>
    <w:rsid w:val="00032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Chiara Cantoni</cp:lastModifiedBy>
  <cp:revision>5</cp:revision>
  <dcterms:created xsi:type="dcterms:W3CDTF">2018-10-03T06:33:00Z</dcterms:created>
  <dcterms:modified xsi:type="dcterms:W3CDTF">2021-10-25T15:04:00Z</dcterms:modified>
</cp:coreProperties>
</file>